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A63" w:rsidRPr="00806C32" w:rsidRDefault="00BF0970" w:rsidP="009B0E6B">
      <w:pPr>
        <w:jc w:val="both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806C32">
        <w:rPr>
          <w:rFonts w:ascii="Arial" w:hAnsi="Arial" w:cs="Arial"/>
          <w:b/>
          <w:sz w:val="20"/>
          <w:szCs w:val="20"/>
        </w:rPr>
        <w:t>Trauksmes celšana</w:t>
      </w:r>
    </w:p>
    <w:p w:rsidR="00275D9D" w:rsidRDefault="00275D9D" w:rsidP="009B0E6B">
      <w:pPr>
        <w:jc w:val="both"/>
        <w:rPr>
          <w:rFonts w:ascii="Arial" w:hAnsi="Arial" w:cs="Arial"/>
          <w:sz w:val="20"/>
          <w:szCs w:val="20"/>
        </w:rPr>
      </w:pPr>
      <w:r w:rsidRPr="00806C32">
        <w:rPr>
          <w:rFonts w:ascii="Arial" w:hAnsi="Arial" w:cs="Arial"/>
          <w:sz w:val="20"/>
          <w:szCs w:val="20"/>
        </w:rPr>
        <w:t>2019.</w:t>
      </w:r>
      <w:r w:rsidR="00E51CA0">
        <w:rPr>
          <w:rFonts w:ascii="Arial" w:hAnsi="Arial" w:cs="Arial"/>
          <w:sz w:val="20"/>
          <w:szCs w:val="20"/>
        </w:rPr>
        <w:t xml:space="preserve"> </w:t>
      </w:r>
      <w:r w:rsidRPr="00806C32">
        <w:rPr>
          <w:rFonts w:ascii="Arial" w:hAnsi="Arial" w:cs="Arial"/>
          <w:sz w:val="20"/>
          <w:szCs w:val="20"/>
        </w:rPr>
        <w:t>gada 01.</w:t>
      </w:r>
      <w:r w:rsidR="00E51CA0">
        <w:rPr>
          <w:rFonts w:ascii="Arial" w:hAnsi="Arial" w:cs="Arial"/>
          <w:sz w:val="20"/>
          <w:szCs w:val="20"/>
        </w:rPr>
        <w:t xml:space="preserve"> </w:t>
      </w:r>
      <w:r w:rsidRPr="00806C32">
        <w:rPr>
          <w:rFonts w:ascii="Arial" w:hAnsi="Arial" w:cs="Arial"/>
          <w:sz w:val="20"/>
          <w:szCs w:val="20"/>
        </w:rPr>
        <w:t xml:space="preserve">maijā spēkā stājās </w:t>
      </w:r>
      <w:hyperlink r:id="rId5" w:history="1">
        <w:r w:rsidR="00797ED6" w:rsidRPr="00806C32">
          <w:rPr>
            <w:rStyle w:val="Hipersaite"/>
            <w:rFonts w:ascii="Arial" w:hAnsi="Arial" w:cs="Arial"/>
            <w:sz w:val="20"/>
            <w:szCs w:val="20"/>
          </w:rPr>
          <w:t>Trauksmes celšanas likums</w:t>
        </w:r>
      </w:hyperlink>
      <w:r w:rsidR="00797ED6" w:rsidRPr="00806C32">
        <w:rPr>
          <w:rFonts w:ascii="Arial" w:hAnsi="Arial" w:cs="Arial"/>
          <w:color w:val="5F497A" w:themeColor="accent4" w:themeShade="BF"/>
          <w:sz w:val="20"/>
          <w:szCs w:val="20"/>
        </w:rPr>
        <w:t xml:space="preserve"> </w:t>
      </w:r>
      <w:r w:rsidR="00797ED6" w:rsidRPr="00806C32">
        <w:rPr>
          <w:rFonts w:ascii="Arial" w:hAnsi="Arial" w:cs="Arial"/>
          <w:sz w:val="20"/>
          <w:szCs w:val="20"/>
        </w:rPr>
        <w:t xml:space="preserve">ar mērķi </w:t>
      </w:r>
      <w:r w:rsidR="009C1C3D" w:rsidRPr="00806C32">
        <w:rPr>
          <w:rFonts w:ascii="Arial" w:hAnsi="Arial" w:cs="Arial"/>
          <w:sz w:val="20"/>
          <w:szCs w:val="20"/>
        </w:rPr>
        <w:t>Latvijā stiprināt trauksmes cēlēju aizsardzību un veicināt trauksmes celšanu sabiedrības interesēs par dažādiem pārkāpumiem.</w:t>
      </w:r>
    </w:p>
    <w:p w:rsidR="00D94321" w:rsidRPr="00806C32" w:rsidRDefault="00D94321" w:rsidP="009B0E6B">
      <w:pPr>
        <w:jc w:val="both"/>
        <w:rPr>
          <w:rFonts w:ascii="Arial" w:hAnsi="Arial" w:cs="Arial"/>
          <w:sz w:val="20"/>
          <w:szCs w:val="20"/>
        </w:rPr>
      </w:pPr>
      <w:r w:rsidRPr="00D94321">
        <w:rPr>
          <w:rFonts w:ascii="Arial" w:hAnsi="Arial" w:cs="Arial"/>
          <w:sz w:val="20"/>
          <w:szCs w:val="20"/>
        </w:rPr>
        <w:t>Trauksmes celšana nozīmē godprātīgi sniegt informāciju par iespējamu pārkāpumu, kas var kaitēt sabiedrības un/vai SIA “JAUNLIEPĀJAS PRIMĀRĀS VESELĪBAS APRŪPES CENTRS” (turpmāk - SIA) interesēm, ja šī informācija gūta saistībā ar darba pienākumu veikšanu un ir pamatoti iemesli to uzskatīt par patiesu.</w:t>
      </w:r>
    </w:p>
    <w:p w:rsidR="0044033B" w:rsidRPr="00806C32" w:rsidRDefault="0044033B" w:rsidP="009B0E6B">
      <w:pPr>
        <w:jc w:val="both"/>
        <w:rPr>
          <w:rFonts w:ascii="Arial" w:hAnsi="Arial" w:cs="Arial"/>
          <w:b/>
          <w:sz w:val="20"/>
          <w:szCs w:val="20"/>
        </w:rPr>
      </w:pPr>
      <w:r w:rsidRPr="00806C32">
        <w:rPr>
          <w:rFonts w:ascii="Arial" w:hAnsi="Arial" w:cs="Arial"/>
          <w:b/>
          <w:sz w:val="20"/>
          <w:szCs w:val="20"/>
        </w:rPr>
        <w:t>Kas ir trauksmes celšana?</w:t>
      </w:r>
    </w:p>
    <w:p w:rsidR="0044033B" w:rsidRPr="00806C32" w:rsidRDefault="0044033B" w:rsidP="004026F0">
      <w:pPr>
        <w:pStyle w:val="Sarakstarindkopa"/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06C32">
        <w:rPr>
          <w:rFonts w:ascii="Arial" w:hAnsi="Arial" w:cs="Arial"/>
          <w:sz w:val="20"/>
          <w:szCs w:val="20"/>
        </w:rPr>
        <w:t>Trauksmes cēlējs ir fiziska persona.</w:t>
      </w:r>
    </w:p>
    <w:p w:rsidR="0044033B" w:rsidRPr="00806C32" w:rsidRDefault="0044033B" w:rsidP="004026F0">
      <w:pPr>
        <w:pStyle w:val="Sarakstarindkopa"/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06C32">
        <w:rPr>
          <w:rFonts w:ascii="Arial" w:hAnsi="Arial" w:cs="Arial"/>
          <w:sz w:val="20"/>
          <w:szCs w:val="20"/>
        </w:rPr>
        <w:t>Trauksmi ceļ par iespējamu pārkāpumu, kas var</w:t>
      </w:r>
      <w:r w:rsidR="009B0E6B" w:rsidRPr="00806C32">
        <w:rPr>
          <w:rFonts w:ascii="Arial" w:hAnsi="Arial" w:cs="Arial"/>
          <w:sz w:val="20"/>
          <w:szCs w:val="20"/>
        </w:rPr>
        <w:t xml:space="preserve"> kaitēt sabiedrības interesēm </w:t>
      </w:r>
      <w:r w:rsidRPr="00806C32">
        <w:rPr>
          <w:rFonts w:ascii="Arial" w:hAnsi="Arial" w:cs="Arial"/>
          <w:sz w:val="20"/>
          <w:szCs w:val="20"/>
        </w:rPr>
        <w:t>(piemēram, par amatpersonu bez</w:t>
      </w:r>
      <w:r w:rsidR="002110E9" w:rsidRPr="00806C32">
        <w:rPr>
          <w:rFonts w:ascii="Arial" w:hAnsi="Arial" w:cs="Arial"/>
          <w:sz w:val="20"/>
          <w:szCs w:val="20"/>
        </w:rPr>
        <w:t xml:space="preserve">darbību, nolaidību vai dienesta stāvokļa ļaunprātīgu izmantošanu, korupciju, finanšu līdzekļu vai mantas izšķērdēšanu, darba drošības apdraudējumu, izvairīšanos no nodokļu nomaksas, pārkāpumiem publisko iepirkumu jomā, </w:t>
      </w:r>
      <w:r w:rsidR="00FF3C61" w:rsidRPr="00806C32">
        <w:rPr>
          <w:rFonts w:ascii="Arial" w:hAnsi="Arial" w:cs="Arial"/>
          <w:sz w:val="20"/>
          <w:szCs w:val="20"/>
        </w:rPr>
        <w:t>cilvēktiesību pārkāpumu u.tml.)</w:t>
      </w:r>
      <w:r w:rsidR="00A04079" w:rsidRPr="00806C32">
        <w:rPr>
          <w:rFonts w:ascii="Arial" w:hAnsi="Arial" w:cs="Arial"/>
          <w:sz w:val="20"/>
          <w:szCs w:val="20"/>
        </w:rPr>
        <w:t>.</w:t>
      </w:r>
    </w:p>
    <w:p w:rsidR="00FF3C61" w:rsidRPr="00806C32" w:rsidRDefault="00FF3C61" w:rsidP="004026F0">
      <w:pPr>
        <w:pStyle w:val="Sarakstarindkopa"/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06C32">
        <w:rPr>
          <w:rFonts w:ascii="Arial" w:hAnsi="Arial" w:cs="Arial"/>
          <w:sz w:val="20"/>
          <w:szCs w:val="20"/>
        </w:rPr>
        <w:t>Fiziska persona informāciju par iespējamo pārkāpumu ieguvusi, veicot darba pienākumus, tostarp brīvprātīgo darbu, sniedzot pakalpojumus</w:t>
      </w:r>
      <w:r w:rsidR="00260273" w:rsidRPr="00806C32">
        <w:rPr>
          <w:rFonts w:ascii="Arial" w:hAnsi="Arial" w:cs="Arial"/>
          <w:sz w:val="20"/>
          <w:szCs w:val="20"/>
        </w:rPr>
        <w:t xml:space="preserve"> vai dibinot tiesiskās attiecības, kas saistītas ar darba pienākumu pildīšanu.</w:t>
      </w:r>
    </w:p>
    <w:p w:rsidR="00260273" w:rsidRPr="00806C32" w:rsidRDefault="00260273" w:rsidP="004026F0">
      <w:pPr>
        <w:pStyle w:val="Sarakstarindkopa"/>
        <w:numPr>
          <w:ilvl w:val="0"/>
          <w:numId w:val="5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06C32">
        <w:rPr>
          <w:rFonts w:ascii="Arial" w:hAnsi="Arial" w:cs="Arial"/>
          <w:sz w:val="20"/>
          <w:szCs w:val="20"/>
        </w:rPr>
        <w:t>Fiziska persona informāciju par iespējamo pārkāpumu uzskata par patiesu</w:t>
      </w:r>
      <w:r w:rsidR="009B0E6B" w:rsidRPr="00806C32">
        <w:rPr>
          <w:rFonts w:ascii="Arial" w:hAnsi="Arial" w:cs="Arial"/>
          <w:sz w:val="20"/>
          <w:szCs w:val="20"/>
        </w:rPr>
        <w:t xml:space="preserve"> </w:t>
      </w:r>
      <w:r w:rsidRPr="00806C32">
        <w:rPr>
          <w:rFonts w:ascii="Arial" w:hAnsi="Arial" w:cs="Arial"/>
          <w:sz w:val="20"/>
          <w:szCs w:val="20"/>
        </w:rPr>
        <w:t xml:space="preserve">(trauksmes cēlējs atbildīgi un godprātīgi izvērtē </w:t>
      </w:r>
      <w:r w:rsidR="00602643" w:rsidRPr="00806C32">
        <w:rPr>
          <w:rFonts w:ascii="Arial" w:hAnsi="Arial" w:cs="Arial"/>
          <w:sz w:val="20"/>
          <w:szCs w:val="20"/>
        </w:rPr>
        <w:t>informāciju, kuru tas norādīs ziņojumā, un, cik iespējams, pārliecinās, par to</w:t>
      </w:r>
      <w:r w:rsidR="00127D17" w:rsidRPr="00806C32">
        <w:rPr>
          <w:rFonts w:ascii="Arial" w:hAnsi="Arial" w:cs="Arial"/>
          <w:sz w:val="20"/>
          <w:szCs w:val="20"/>
        </w:rPr>
        <w:t>,</w:t>
      </w:r>
      <w:r w:rsidR="00602643" w:rsidRPr="00806C32">
        <w:rPr>
          <w:rFonts w:ascii="Arial" w:hAnsi="Arial" w:cs="Arial"/>
          <w:sz w:val="20"/>
          <w:szCs w:val="20"/>
        </w:rPr>
        <w:t xml:space="preserve"> ka sniegtā informācija ir patiesa</w:t>
      </w:r>
      <w:r w:rsidR="00635ACB" w:rsidRPr="00806C32">
        <w:rPr>
          <w:rFonts w:ascii="Arial" w:hAnsi="Arial" w:cs="Arial"/>
          <w:sz w:val="20"/>
          <w:szCs w:val="20"/>
        </w:rPr>
        <w:t xml:space="preserve">). </w:t>
      </w:r>
    </w:p>
    <w:p w:rsidR="00821F5F" w:rsidRPr="00806C32" w:rsidRDefault="00821F5F" w:rsidP="004026F0">
      <w:pPr>
        <w:jc w:val="both"/>
        <w:rPr>
          <w:rFonts w:ascii="Arial" w:hAnsi="Arial" w:cs="Arial"/>
          <w:b/>
          <w:sz w:val="20"/>
          <w:szCs w:val="20"/>
        </w:rPr>
      </w:pPr>
      <w:r w:rsidRPr="00806C32">
        <w:rPr>
          <w:rFonts w:ascii="Arial" w:hAnsi="Arial" w:cs="Arial"/>
          <w:b/>
          <w:sz w:val="20"/>
          <w:szCs w:val="20"/>
        </w:rPr>
        <w:t>Kas nav uzskatāms par trauksmes celšanu?</w:t>
      </w:r>
    </w:p>
    <w:p w:rsidR="00821F5F" w:rsidRPr="00806C32" w:rsidRDefault="00821F5F" w:rsidP="004026F0">
      <w:pPr>
        <w:pStyle w:val="Sarakstarindkopa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06C32">
        <w:rPr>
          <w:rFonts w:ascii="Arial" w:hAnsi="Arial" w:cs="Arial"/>
          <w:sz w:val="20"/>
          <w:szCs w:val="20"/>
        </w:rPr>
        <w:t xml:space="preserve">Ja trauksmi </w:t>
      </w:r>
      <w:r w:rsidR="00A04079" w:rsidRPr="00806C32">
        <w:rPr>
          <w:rFonts w:ascii="Arial" w:hAnsi="Arial" w:cs="Arial"/>
          <w:sz w:val="20"/>
          <w:szCs w:val="20"/>
        </w:rPr>
        <w:t>ceļ anonīma persona.</w:t>
      </w:r>
    </w:p>
    <w:p w:rsidR="00821F5F" w:rsidRPr="00806C32" w:rsidRDefault="00821F5F" w:rsidP="004026F0">
      <w:pPr>
        <w:pStyle w:val="Sarakstarindkopa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06C32">
        <w:rPr>
          <w:rFonts w:ascii="Arial" w:hAnsi="Arial" w:cs="Arial"/>
          <w:sz w:val="20"/>
          <w:szCs w:val="20"/>
        </w:rPr>
        <w:t xml:space="preserve">Ja trauksmes cēlējs ir </w:t>
      </w:r>
      <w:r w:rsidR="00A04079" w:rsidRPr="00806C32">
        <w:rPr>
          <w:rFonts w:ascii="Arial" w:hAnsi="Arial" w:cs="Arial"/>
          <w:sz w:val="20"/>
          <w:szCs w:val="20"/>
        </w:rPr>
        <w:t>juridiska persona.</w:t>
      </w:r>
    </w:p>
    <w:p w:rsidR="007960C8" w:rsidRPr="00806C32" w:rsidRDefault="007960C8" w:rsidP="004026F0">
      <w:pPr>
        <w:pStyle w:val="Sarakstarindkopa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06C32">
        <w:rPr>
          <w:rFonts w:ascii="Arial" w:hAnsi="Arial" w:cs="Arial"/>
          <w:sz w:val="20"/>
          <w:szCs w:val="20"/>
        </w:rPr>
        <w:t xml:space="preserve">Ziņošana tikai par personīgu interešu aizskārumu, nevis pārkāpumu, kas skar plašāku </w:t>
      </w:r>
      <w:r w:rsidR="00A04079" w:rsidRPr="00806C32">
        <w:rPr>
          <w:rFonts w:ascii="Arial" w:hAnsi="Arial" w:cs="Arial"/>
          <w:sz w:val="20"/>
          <w:szCs w:val="20"/>
        </w:rPr>
        <w:t>sabiedrības daļu un var kaitēt sabiedrības interesēm.</w:t>
      </w:r>
    </w:p>
    <w:p w:rsidR="00A04079" w:rsidRPr="00806C32" w:rsidRDefault="00A04079" w:rsidP="004026F0">
      <w:pPr>
        <w:pStyle w:val="Sarakstarindkopa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06C32">
        <w:rPr>
          <w:rFonts w:ascii="Arial" w:hAnsi="Arial" w:cs="Arial"/>
          <w:sz w:val="20"/>
          <w:szCs w:val="20"/>
        </w:rPr>
        <w:t xml:space="preserve">Tādu ziņu sniegšanu, </w:t>
      </w:r>
      <w:r w:rsidR="00B86C54" w:rsidRPr="00806C32">
        <w:rPr>
          <w:rFonts w:ascii="Arial" w:hAnsi="Arial" w:cs="Arial"/>
          <w:sz w:val="20"/>
          <w:szCs w:val="20"/>
        </w:rPr>
        <w:t>kas nav gūtas saistībā ar trauksmes cēlēja profesionālo darbību.</w:t>
      </w:r>
    </w:p>
    <w:p w:rsidR="00B86C54" w:rsidRPr="00806C32" w:rsidRDefault="008A7C15" w:rsidP="004026F0">
      <w:pPr>
        <w:pStyle w:val="Sarakstarindkopa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06C32">
        <w:rPr>
          <w:rFonts w:ascii="Arial" w:hAnsi="Arial" w:cs="Arial"/>
          <w:sz w:val="20"/>
          <w:szCs w:val="20"/>
        </w:rPr>
        <w:t>Apzināta nepatiesu ziņu sniegšana.</w:t>
      </w:r>
    </w:p>
    <w:p w:rsidR="008A7C15" w:rsidRPr="00806C32" w:rsidRDefault="008A7C15" w:rsidP="004026F0">
      <w:pPr>
        <w:pStyle w:val="Sarakstarindkopa"/>
        <w:numPr>
          <w:ilvl w:val="0"/>
          <w:numId w:val="6"/>
        </w:numPr>
        <w:ind w:left="0" w:firstLine="0"/>
        <w:jc w:val="both"/>
        <w:rPr>
          <w:rFonts w:ascii="Arial" w:hAnsi="Arial" w:cs="Arial"/>
          <w:b/>
          <w:sz w:val="20"/>
          <w:szCs w:val="20"/>
        </w:rPr>
      </w:pPr>
      <w:r w:rsidRPr="00806C32">
        <w:rPr>
          <w:rFonts w:ascii="Arial" w:hAnsi="Arial" w:cs="Arial"/>
          <w:sz w:val="20"/>
          <w:szCs w:val="20"/>
        </w:rPr>
        <w:t>Valsts noslēpumu saturošas informācijas izpaušana.</w:t>
      </w:r>
    </w:p>
    <w:p w:rsidR="00B1106F" w:rsidRPr="00806C32" w:rsidRDefault="00B1106F" w:rsidP="009B0E6B">
      <w:pPr>
        <w:pStyle w:val="Sarakstarindkopa"/>
        <w:ind w:left="709"/>
        <w:jc w:val="both"/>
        <w:rPr>
          <w:rFonts w:ascii="Arial" w:hAnsi="Arial" w:cs="Arial"/>
          <w:sz w:val="20"/>
          <w:szCs w:val="20"/>
        </w:rPr>
      </w:pPr>
    </w:p>
    <w:p w:rsidR="00B1106F" w:rsidRPr="00806C32" w:rsidRDefault="00B1106F" w:rsidP="004026F0">
      <w:pPr>
        <w:pStyle w:val="Sarakstarindkopa"/>
        <w:ind w:left="0"/>
        <w:jc w:val="both"/>
        <w:rPr>
          <w:rFonts w:ascii="Arial" w:hAnsi="Arial" w:cs="Arial"/>
          <w:b/>
          <w:sz w:val="20"/>
          <w:szCs w:val="20"/>
        </w:rPr>
      </w:pPr>
      <w:r w:rsidRPr="00806C32">
        <w:rPr>
          <w:rFonts w:ascii="Arial" w:hAnsi="Arial" w:cs="Arial"/>
          <w:b/>
          <w:sz w:val="20"/>
          <w:szCs w:val="20"/>
        </w:rPr>
        <w:t>Kā noformēt trauksmes cēlēja ziņojumu?</w:t>
      </w:r>
    </w:p>
    <w:p w:rsidR="00B1106F" w:rsidRPr="00806C32" w:rsidRDefault="00B1106F" w:rsidP="009B0E6B">
      <w:pPr>
        <w:pStyle w:val="Sarakstarindkopa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B1106F" w:rsidRPr="00806C32" w:rsidRDefault="002F03EE" w:rsidP="004026F0">
      <w:pPr>
        <w:pStyle w:val="Sarakstarindkopa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06C32">
        <w:rPr>
          <w:rFonts w:ascii="Arial" w:hAnsi="Arial" w:cs="Arial"/>
          <w:sz w:val="20"/>
          <w:szCs w:val="20"/>
        </w:rPr>
        <w:t>Trauksmes celšanai izmantot trauksmes ziņojuma veidlapu</w:t>
      </w:r>
      <w:r w:rsidR="00AE400E">
        <w:rPr>
          <w:rFonts w:ascii="Arial" w:hAnsi="Arial" w:cs="Arial"/>
          <w:sz w:val="20"/>
          <w:szCs w:val="20"/>
        </w:rPr>
        <w:t xml:space="preserve">, kas atrodama SIA mājas lapā </w:t>
      </w:r>
      <w:hyperlink r:id="rId6" w:history="1">
        <w:r w:rsidR="00AE400E" w:rsidRPr="0088730E">
          <w:rPr>
            <w:rStyle w:val="Hipersaite"/>
            <w:rFonts w:ascii="Arial" w:hAnsi="Arial" w:cs="Arial"/>
            <w:sz w:val="20"/>
            <w:szCs w:val="20"/>
          </w:rPr>
          <w:t>www.jpvac.lv</w:t>
        </w:r>
      </w:hyperlink>
      <w:r w:rsidR="00AE400E">
        <w:rPr>
          <w:rFonts w:ascii="Arial" w:hAnsi="Arial" w:cs="Arial"/>
          <w:sz w:val="20"/>
          <w:szCs w:val="20"/>
        </w:rPr>
        <w:t xml:space="preserve"> sadaļā ANKETAS.</w:t>
      </w:r>
    </w:p>
    <w:p w:rsidR="00F54FF0" w:rsidRPr="00806C32" w:rsidRDefault="00B1106F" w:rsidP="004026F0">
      <w:pPr>
        <w:pStyle w:val="Sarakstarindkopa"/>
        <w:numPr>
          <w:ilvl w:val="0"/>
          <w:numId w:val="7"/>
        </w:numPr>
        <w:ind w:left="0" w:firstLine="0"/>
        <w:jc w:val="both"/>
        <w:rPr>
          <w:rFonts w:ascii="Arial" w:hAnsi="Arial" w:cs="Arial"/>
          <w:sz w:val="20"/>
          <w:szCs w:val="20"/>
        </w:rPr>
      </w:pPr>
      <w:r w:rsidRPr="00806C32">
        <w:rPr>
          <w:rFonts w:ascii="Arial" w:hAnsi="Arial" w:cs="Arial"/>
          <w:sz w:val="20"/>
          <w:szCs w:val="20"/>
        </w:rPr>
        <w:t xml:space="preserve">Trauksmes cēlējs var ziņojumu sagatavot arī savādākā formā, </w:t>
      </w:r>
      <w:r w:rsidR="00586350" w:rsidRPr="00806C32">
        <w:rPr>
          <w:rFonts w:ascii="Arial" w:hAnsi="Arial" w:cs="Arial"/>
          <w:sz w:val="20"/>
          <w:szCs w:val="20"/>
        </w:rPr>
        <w:t xml:space="preserve">bet ziņojumā jānorāda trauksmes cēlēja vārds, uzvārds, personas kods, kontaktinformācija, kā arī to, vai informācija par pārkāpumu iegūta veicot darba pienākumus. Ziņojumam ir jābūt </w:t>
      </w:r>
      <w:r w:rsidR="00586350" w:rsidRPr="00AE400E">
        <w:rPr>
          <w:rFonts w:ascii="Arial" w:hAnsi="Arial" w:cs="Arial"/>
          <w:sz w:val="20"/>
          <w:szCs w:val="20"/>
          <w:u w:val="single"/>
        </w:rPr>
        <w:t>parakstītam</w:t>
      </w:r>
      <w:r w:rsidR="00586350" w:rsidRPr="00806C32">
        <w:rPr>
          <w:rFonts w:ascii="Arial" w:hAnsi="Arial" w:cs="Arial"/>
          <w:sz w:val="20"/>
          <w:szCs w:val="20"/>
        </w:rPr>
        <w:t xml:space="preserve">. </w:t>
      </w:r>
      <w:r w:rsidR="002F03EE" w:rsidRPr="00806C32">
        <w:rPr>
          <w:rFonts w:ascii="Arial" w:hAnsi="Arial" w:cs="Arial"/>
          <w:sz w:val="20"/>
          <w:szCs w:val="20"/>
        </w:rPr>
        <w:t>Ziņojumā ir jānorāda, ka tas ir trauksmes cēlēja ziņojums.</w:t>
      </w:r>
    </w:p>
    <w:p w:rsidR="00F54FF0" w:rsidRPr="00806C32" w:rsidRDefault="00F54FF0" w:rsidP="009B0E6B">
      <w:pPr>
        <w:pStyle w:val="Sarakstarindkopa"/>
        <w:ind w:left="709"/>
        <w:jc w:val="both"/>
        <w:rPr>
          <w:rFonts w:ascii="Arial" w:hAnsi="Arial" w:cs="Arial"/>
          <w:sz w:val="20"/>
          <w:szCs w:val="20"/>
        </w:rPr>
      </w:pPr>
    </w:p>
    <w:p w:rsidR="002F03EE" w:rsidRPr="00806C32" w:rsidRDefault="00F54FF0" w:rsidP="004026F0">
      <w:pPr>
        <w:pStyle w:val="Sarakstarindkopa"/>
        <w:ind w:left="0"/>
        <w:jc w:val="both"/>
        <w:rPr>
          <w:rFonts w:ascii="Arial" w:hAnsi="Arial" w:cs="Arial"/>
          <w:b/>
          <w:sz w:val="20"/>
          <w:szCs w:val="20"/>
        </w:rPr>
      </w:pPr>
      <w:r w:rsidRPr="00806C32">
        <w:rPr>
          <w:rFonts w:ascii="Arial" w:hAnsi="Arial" w:cs="Arial"/>
          <w:b/>
          <w:sz w:val="20"/>
          <w:szCs w:val="20"/>
        </w:rPr>
        <w:t>SIA „</w:t>
      </w:r>
      <w:r w:rsidR="00806C32">
        <w:rPr>
          <w:rFonts w:ascii="Arial" w:hAnsi="Arial" w:cs="Arial"/>
          <w:b/>
          <w:sz w:val="20"/>
          <w:szCs w:val="20"/>
        </w:rPr>
        <w:t>JAUNLIEPĀJAS PRIMĀRĀS VESELĪBAS APRŪPES CENTRS</w:t>
      </w:r>
      <w:r w:rsidRPr="00806C32">
        <w:rPr>
          <w:rFonts w:ascii="Arial" w:hAnsi="Arial" w:cs="Arial"/>
          <w:b/>
          <w:sz w:val="20"/>
          <w:szCs w:val="20"/>
        </w:rPr>
        <w:t>” trauksmes ziņojumus var iesniegt šādi:</w:t>
      </w:r>
    </w:p>
    <w:p w:rsidR="00F54FF0" w:rsidRPr="00806C32" w:rsidRDefault="00F54FF0" w:rsidP="009B0E6B">
      <w:pPr>
        <w:pStyle w:val="Sarakstarindkopa"/>
        <w:ind w:left="426"/>
        <w:jc w:val="both"/>
        <w:rPr>
          <w:rFonts w:ascii="Arial" w:hAnsi="Arial" w:cs="Arial"/>
          <w:b/>
          <w:sz w:val="20"/>
          <w:szCs w:val="20"/>
        </w:rPr>
      </w:pPr>
    </w:p>
    <w:p w:rsidR="00F54FF0" w:rsidRPr="00806C32" w:rsidRDefault="00F54FF0" w:rsidP="004026F0">
      <w:pPr>
        <w:pStyle w:val="Sarakstarindkopa"/>
        <w:numPr>
          <w:ilvl w:val="0"/>
          <w:numId w:val="8"/>
        </w:numPr>
        <w:ind w:left="0" w:firstLine="0"/>
        <w:jc w:val="both"/>
        <w:rPr>
          <w:rStyle w:val="Hipersaite"/>
          <w:rFonts w:ascii="Arial" w:hAnsi="Arial" w:cs="Arial"/>
          <w:color w:val="auto"/>
          <w:sz w:val="20"/>
          <w:szCs w:val="20"/>
          <w:u w:val="none"/>
        </w:rPr>
      </w:pPr>
      <w:r w:rsidRPr="00806C32">
        <w:rPr>
          <w:rFonts w:ascii="Arial" w:hAnsi="Arial" w:cs="Arial"/>
          <w:sz w:val="20"/>
          <w:szCs w:val="20"/>
        </w:rPr>
        <w:t>Elektroniski, izmantojot e-</w:t>
      </w:r>
      <w:r w:rsidR="00FF1F88" w:rsidRPr="00806C32">
        <w:rPr>
          <w:rFonts w:ascii="Arial" w:hAnsi="Arial" w:cs="Arial"/>
          <w:sz w:val="20"/>
          <w:szCs w:val="20"/>
        </w:rPr>
        <w:t xml:space="preserve"> pasta </w:t>
      </w:r>
      <w:r w:rsidRPr="00806C32">
        <w:rPr>
          <w:rFonts w:ascii="Arial" w:hAnsi="Arial" w:cs="Arial"/>
          <w:sz w:val="20"/>
          <w:szCs w:val="20"/>
        </w:rPr>
        <w:t xml:space="preserve">adresi: </w:t>
      </w:r>
      <w:hyperlink r:id="rId7" w:history="1">
        <w:r w:rsidR="00806C32" w:rsidRPr="0088730E">
          <w:rPr>
            <w:rStyle w:val="Hipersaite"/>
            <w:rFonts w:ascii="Arial" w:hAnsi="Arial" w:cs="Arial"/>
            <w:sz w:val="20"/>
            <w:szCs w:val="20"/>
          </w:rPr>
          <w:t>trauksme@jpvac.lv</w:t>
        </w:r>
      </w:hyperlink>
    </w:p>
    <w:p w:rsidR="00D94321" w:rsidRDefault="00FF1F88" w:rsidP="009B0E6B">
      <w:pPr>
        <w:pStyle w:val="Paraststmeklis"/>
        <w:spacing w:line="360" w:lineRule="auto"/>
        <w:jc w:val="both"/>
        <w:rPr>
          <w:rStyle w:val="Izteiksmgs"/>
          <w:rFonts w:ascii="Arial" w:hAnsi="Arial" w:cs="Arial"/>
          <w:sz w:val="20"/>
          <w:szCs w:val="20"/>
        </w:rPr>
      </w:pPr>
      <w:r w:rsidRPr="00806C32">
        <w:rPr>
          <w:rFonts w:ascii="Arial" w:hAnsi="Arial" w:cs="Arial"/>
          <w:sz w:val="20"/>
          <w:szCs w:val="20"/>
        </w:rPr>
        <w:t>Par trauksmes celšanas jautājumiem konsultācijas sniedz SI</w:t>
      </w:r>
      <w:r w:rsidR="00D94321">
        <w:rPr>
          <w:rFonts w:ascii="Arial" w:hAnsi="Arial" w:cs="Arial"/>
          <w:sz w:val="20"/>
          <w:szCs w:val="20"/>
        </w:rPr>
        <w:t xml:space="preserve">A </w:t>
      </w:r>
      <w:r w:rsidRPr="00806C32">
        <w:rPr>
          <w:rFonts w:ascii="Arial" w:hAnsi="Arial" w:cs="Arial"/>
          <w:sz w:val="20"/>
          <w:szCs w:val="20"/>
        </w:rPr>
        <w:t xml:space="preserve">Kontaktpersona trauksmes celšanas jautājumos personāla vadītāja </w:t>
      </w:r>
      <w:r w:rsidR="00806C32">
        <w:rPr>
          <w:rFonts w:ascii="Arial" w:hAnsi="Arial" w:cs="Arial"/>
          <w:b/>
          <w:sz w:val="20"/>
          <w:szCs w:val="20"/>
        </w:rPr>
        <w:t>Aija Nelsone</w:t>
      </w:r>
      <w:r w:rsidRPr="00806C32">
        <w:rPr>
          <w:rStyle w:val="Izteiksmgs"/>
          <w:rFonts w:ascii="Arial" w:hAnsi="Arial" w:cs="Arial"/>
          <w:sz w:val="20"/>
          <w:szCs w:val="20"/>
        </w:rPr>
        <w:t xml:space="preserve">, e-pasts: </w:t>
      </w:r>
      <w:hyperlink r:id="rId8" w:history="1">
        <w:r w:rsidR="00D94321" w:rsidRPr="0088730E">
          <w:rPr>
            <w:rStyle w:val="Hipersaite"/>
            <w:rFonts w:ascii="Arial" w:hAnsi="Arial" w:cs="Arial"/>
            <w:sz w:val="20"/>
            <w:szCs w:val="20"/>
          </w:rPr>
          <w:t>trauksme@jpvac.lv</w:t>
        </w:r>
      </w:hyperlink>
    </w:p>
    <w:p w:rsidR="00D94321" w:rsidRPr="00D94321" w:rsidRDefault="00D94321" w:rsidP="009B0E6B">
      <w:pPr>
        <w:pStyle w:val="Paraststmeklis"/>
        <w:spacing w:line="36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7335F4" w:rsidRPr="00806C32" w:rsidRDefault="00A91807" w:rsidP="009B0E6B">
      <w:pPr>
        <w:pStyle w:val="Paraststmeklis"/>
        <w:jc w:val="both"/>
        <w:rPr>
          <w:rFonts w:ascii="Arial" w:hAnsi="Arial" w:cs="Arial"/>
          <w:sz w:val="20"/>
          <w:szCs w:val="20"/>
        </w:rPr>
      </w:pPr>
      <w:r w:rsidRPr="00806C32">
        <w:rPr>
          <w:rFonts w:ascii="Arial" w:hAnsi="Arial" w:cs="Arial"/>
          <w:sz w:val="20"/>
          <w:szCs w:val="20"/>
        </w:rPr>
        <w:t xml:space="preserve">Informācija par Trauksmes celšanas kontaktpunktu pieejama </w:t>
      </w:r>
      <w:r w:rsidR="005551C6" w:rsidRPr="00806C32">
        <w:rPr>
          <w:rFonts w:ascii="Arial" w:hAnsi="Arial" w:cs="Arial"/>
          <w:sz w:val="20"/>
          <w:szCs w:val="20"/>
        </w:rPr>
        <w:t xml:space="preserve"> </w:t>
      </w:r>
      <w:hyperlink r:id="rId9" w:tgtFrame="_blank" w:tooltip="http://www.trauksmescelejs.lv/" w:history="1">
        <w:r w:rsidR="00FF1F88" w:rsidRPr="00806C32">
          <w:rPr>
            <w:rStyle w:val="Hipersaite"/>
            <w:rFonts w:ascii="Arial" w:hAnsi="Arial" w:cs="Arial"/>
            <w:sz w:val="20"/>
            <w:szCs w:val="20"/>
          </w:rPr>
          <w:t>www.trauksmescelejs.lv</w:t>
        </w:r>
      </w:hyperlink>
    </w:p>
    <w:sectPr w:rsidR="007335F4" w:rsidRPr="00806C32" w:rsidSect="004026F0">
      <w:pgSz w:w="11906" w:h="16838"/>
      <w:pgMar w:top="709" w:right="170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8C205E"/>
    <w:multiLevelType w:val="hybridMultilevel"/>
    <w:tmpl w:val="CF64B2A2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32C44A0"/>
    <w:multiLevelType w:val="hybridMultilevel"/>
    <w:tmpl w:val="F788D3C0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D975D2D"/>
    <w:multiLevelType w:val="hybridMultilevel"/>
    <w:tmpl w:val="82F8C8A0"/>
    <w:lvl w:ilvl="0" w:tplc="042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7887CC5"/>
    <w:multiLevelType w:val="hybridMultilevel"/>
    <w:tmpl w:val="DBDC200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F3E11D9"/>
    <w:multiLevelType w:val="hybridMultilevel"/>
    <w:tmpl w:val="A9B62E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05216A"/>
    <w:multiLevelType w:val="hybridMultilevel"/>
    <w:tmpl w:val="24703338"/>
    <w:lvl w:ilvl="0" w:tplc="042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6EDF4134"/>
    <w:multiLevelType w:val="hybridMultilevel"/>
    <w:tmpl w:val="7F881E06"/>
    <w:lvl w:ilvl="0" w:tplc="3FDC5DBC">
      <w:start w:val="2019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324B3F"/>
    <w:multiLevelType w:val="multilevel"/>
    <w:tmpl w:val="FA6E0A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B0A0237"/>
    <w:multiLevelType w:val="hybridMultilevel"/>
    <w:tmpl w:val="4980468E"/>
    <w:lvl w:ilvl="0" w:tplc="042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0970"/>
    <w:rsid w:val="00127D17"/>
    <w:rsid w:val="001F506B"/>
    <w:rsid w:val="002110E9"/>
    <w:rsid w:val="0024478A"/>
    <w:rsid w:val="00260273"/>
    <w:rsid w:val="00275D9D"/>
    <w:rsid w:val="002F03EE"/>
    <w:rsid w:val="00305B96"/>
    <w:rsid w:val="0031388F"/>
    <w:rsid w:val="003E04ED"/>
    <w:rsid w:val="004026F0"/>
    <w:rsid w:val="0044033B"/>
    <w:rsid w:val="005551C6"/>
    <w:rsid w:val="00586350"/>
    <w:rsid w:val="005F5036"/>
    <w:rsid w:val="005F56F2"/>
    <w:rsid w:val="00602643"/>
    <w:rsid w:val="00606B2D"/>
    <w:rsid w:val="00635ACB"/>
    <w:rsid w:val="007335F4"/>
    <w:rsid w:val="00795A3B"/>
    <w:rsid w:val="007960C8"/>
    <w:rsid w:val="00797ED6"/>
    <w:rsid w:val="008063D6"/>
    <w:rsid w:val="00806C32"/>
    <w:rsid w:val="00821F5F"/>
    <w:rsid w:val="00823EFC"/>
    <w:rsid w:val="00847D7A"/>
    <w:rsid w:val="008A7C15"/>
    <w:rsid w:val="008C7A63"/>
    <w:rsid w:val="00907B72"/>
    <w:rsid w:val="00984AD2"/>
    <w:rsid w:val="009B0E6B"/>
    <w:rsid w:val="009C1C3D"/>
    <w:rsid w:val="00A04079"/>
    <w:rsid w:val="00A91807"/>
    <w:rsid w:val="00AD1006"/>
    <w:rsid w:val="00AE400E"/>
    <w:rsid w:val="00B1106F"/>
    <w:rsid w:val="00B36EB7"/>
    <w:rsid w:val="00B55644"/>
    <w:rsid w:val="00B86C54"/>
    <w:rsid w:val="00BF0970"/>
    <w:rsid w:val="00C34D81"/>
    <w:rsid w:val="00C86561"/>
    <w:rsid w:val="00D94321"/>
    <w:rsid w:val="00E51CA0"/>
    <w:rsid w:val="00E61295"/>
    <w:rsid w:val="00E730D6"/>
    <w:rsid w:val="00F13E11"/>
    <w:rsid w:val="00F54FF0"/>
    <w:rsid w:val="00FF1F88"/>
    <w:rsid w:val="00FF3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B195E"/>
  <w15:docId w15:val="{DAFB0540-BE68-45D5-B8EA-808F959ABB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7335F4"/>
    <w:pPr>
      <w:ind w:left="720"/>
      <w:contextualSpacing/>
    </w:pPr>
  </w:style>
  <w:style w:type="character" w:styleId="Izteiksmgs">
    <w:name w:val="Strong"/>
    <w:basedOn w:val="Noklusjumarindkopasfonts"/>
    <w:uiPriority w:val="22"/>
    <w:qFormat/>
    <w:rsid w:val="002F03EE"/>
    <w:rPr>
      <w:b/>
      <w:bCs/>
    </w:rPr>
  </w:style>
  <w:style w:type="character" w:styleId="Hipersaite">
    <w:name w:val="Hyperlink"/>
    <w:basedOn w:val="Noklusjumarindkopasfonts"/>
    <w:uiPriority w:val="99"/>
    <w:unhideWhenUsed/>
    <w:rsid w:val="00F54FF0"/>
    <w:rPr>
      <w:color w:val="0000FF" w:themeColor="hyperlink"/>
      <w:u w:val="single"/>
    </w:rPr>
  </w:style>
  <w:style w:type="paragraph" w:styleId="Paraststmeklis">
    <w:name w:val="Normal (Web)"/>
    <w:basedOn w:val="Parasts"/>
    <w:uiPriority w:val="99"/>
    <w:unhideWhenUsed/>
    <w:rsid w:val="00FF1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907B72"/>
    <w:rPr>
      <w:color w:val="800080" w:themeColor="followedHyperlink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806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uksme@jpvac.lv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trauksme@jpvac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pvac.lv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likumi.lv/ta/id/302465-trauksmes-celsanas-likums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rauksmescelejs.lv/" TargetMode="Externa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1891</Words>
  <Characters>1079</Characters>
  <Application>Microsoft Office Word</Application>
  <DocSecurity>0</DocSecurity>
  <Lines>8</Lines>
  <Paragraphs>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Evita Žīgure</dc:creator>
  <cp:lastModifiedBy>Kitija</cp:lastModifiedBy>
  <cp:revision>6</cp:revision>
  <dcterms:created xsi:type="dcterms:W3CDTF">2020-04-02T09:23:00Z</dcterms:created>
  <dcterms:modified xsi:type="dcterms:W3CDTF">2020-04-02T10:21:00Z</dcterms:modified>
</cp:coreProperties>
</file>